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鹿城区中小学发展性评价发展性指标评分表（100分）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A1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预设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学校年度目标与指标设置合理，任务分解到位；建有完善的自评机制并周期性地开展学校综合自评。</w:t>
            </w:r>
          </w:p>
        </w:tc>
        <w:tc>
          <w:tcPr>
            <w:tcW w:w="3827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确定2015学年度学校发展目标；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2、各科室按职责完成任务分解，落实责任。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3、成立规划评价领导小组，按学期开展学校综合自评工作。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确立较为合理的学年度发展指标；（6分）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各科室按职责完成任务分解，有计划实施完成。（2分）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3、成立规划评价领导小组，分学期开展学校综合自评工作。（4分）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>
      <w:pPr/>
    </w:p>
    <w:p>
      <w:pPr>
        <w:widowControl/>
        <w:jc w:val="left"/>
      </w:pPr>
      <w:r>
        <w:br w:type="page"/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有良好的干部任用机制，校长有独特的管理风格和办学思想，管理团队具有改革创新的意识和能力，干群关系融洽；建立现代学校制度，运转高效有序、充满活力。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1、管理团队年度评议满意率高，干群关系融洽。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2、结合校情，制定完成《双潮小学章程》。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3、修订《双潮小学教师考核制度》。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1、行政年度评议满意率达到90%以上。（3分）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2、制定完成《双潮小学章程》。（5分）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3、修订完成《双潮小学教师考核制度》。（5分）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>
      <w:pPr/>
    </w:p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A3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努力改善办学条件，办学设施充分满足师生学习与学生的需要并及时更新，实现校园环境、教育管理、教学资源及教学应用数学化。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</w:rPr>
              <w:t>创建温州市标准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美术</w:t>
            </w:r>
            <w:r>
              <w:rPr>
                <w:rFonts w:hint="eastAsia" w:ascii="仿宋" w:hAnsi="仿宋" w:eastAsia="仿宋"/>
                <w:sz w:val="24"/>
              </w:rPr>
              <w:t>室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2、完成老教学楼窗户改造工程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3、完成小书吧建设工程。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4、完成“智慧课堂”项目软硬件建设。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</w:rPr>
              <w:t>创建温州市标准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美术</w:t>
            </w:r>
            <w:r>
              <w:rPr>
                <w:rFonts w:hint="eastAsia" w:ascii="仿宋" w:hAnsi="仿宋" w:eastAsia="仿宋"/>
                <w:sz w:val="24"/>
              </w:rPr>
              <w:t>室；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完成老教学楼窗户改造工程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完成小书吧建设工程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4、完成“智慧课堂”项目软硬件建设。（3分）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>
      <w:pPr/>
    </w:p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A4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校风、教风、学风蓬勃向上，人际关系和谐；校园文化活动丰富多彩，师生参与面广；利用学校内外部资源，建设具有特色的学校文化。</w:t>
            </w:r>
          </w:p>
        </w:tc>
        <w:tc>
          <w:tcPr>
            <w:tcW w:w="3827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结合区“读书节、艺术节、体育节”开展校级活动；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开展平安校园、感恩教育、美丽校园、爱国主义教育等系列活动，形成德育合力；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因地制宜开展“就餐小标兵”“五彩少年”评选活动；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4、实施以行规考核达标、《小学生守则》为主要内容的行规养成教育系列活动，并初见成效。</w:t>
            </w:r>
          </w:p>
        </w:tc>
        <w:tc>
          <w:tcPr>
            <w:tcW w:w="425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结合区“读书节、艺术节、体育节”开展校级活动；（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开展平安校园、感恩教育、美丽校园、爱国主义教育等系列活动；（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开展“就餐小标兵”“五彩少年”评选活动；（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4、实施以行规考核达标、《小学生守则》为主要内容的行规养成教育系列活动。（3分）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/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A5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队伍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教师梯次培养机制完善，计划详实，措施得力；教师发展校本评价体系完善；重视并加强教师继续教育和现代教育技术培训，教师参加上级各类评比获奖人数和档次逐年提高。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1、扎实开展校本培训工作；初步形成教师阅读氛围；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2、至少承办2次区、学区级教研活动；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3、教师各类区级及以上评比及荣誉获奖达到15人次以上。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253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有校本培训计划、有落实、有记录、有反思；（3分）</w:t>
            </w:r>
          </w:p>
          <w:p>
            <w:pPr>
              <w:numPr>
                <w:ilvl w:val="0"/>
                <w:numId w:val="4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推进教师阅读工作有措施、有落实；（2分）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3、至少承办2次区、学区级或校际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教研活动；（4分）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4、教师各类区级及以上评比及荣誉获奖达到15人次以上；（4分）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>
      <w:pPr/>
    </w:p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A6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深化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构建切合学生实际、分层递进的德育目标体系和内容序列，提高德育实效性；发挥学生主体作用，建立学生自我管理、自我教育的工作机制。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制定并实施《双潮小学奖学金奖励制度》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2、深入开展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诚信教育系列活动，逐步形成一定特色；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3、结合校情，扎实开展困难学生、留守儿童等帮扶工作，努力使每个有困难的学生感受到关怀。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制定并实施《双潮小学奖学金奖励制度》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；（5分）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2、继续开展诚信瓜果节等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诚信教育系列活动，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并逐步推出诚信爱心伞、诚信爱心书屋活动，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形成一定特色；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3、排查困难学生、留守儿童等，开展多层次的帮扶工作，如：狄骏基金会、营养餐、爱心结对等；（3分）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>
      <w:pPr/>
    </w:p>
    <w:p>
      <w:pPr>
        <w:widowControl/>
        <w:jc w:val="left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A7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改革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认真落实新课改，积极开发并形成学校的课程特色；尊重学生差异，开发学生潜能，满足不同学生学习需求；教与学的效果不断提高；学生学业负担轻、学习成就感高、身心健康。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1、结合学校实际，规范开展“梦想课程”；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2、通过开展语数英学科学生小竞赛活动，激发学生学习积极性；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3、开设社团，满足学生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4、初步探索“智慧课堂”项目，落实新课改理念。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1、结合学校实际，规范开展“梦想课程”；（3分）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2、开展语数英等学科学生小竞赛活动；（3分）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3、至少开设2个社团；（2分）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4、完成“智慧课堂”项目立项，初步实施“智慧课堂”项目。（5）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/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p>
      <w:pPr>
        <w:widowControl/>
        <w:jc w:val="left"/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表6：</w:t>
      </w:r>
    </w:p>
    <w:p>
      <w:pPr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鹿城区中小学发展性评价发展性指标评分表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3827"/>
        <w:gridCol w:w="4253"/>
        <w:gridCol w:w="577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评价要素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年度目标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评价指标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自评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督评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A8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自创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培育办学特色，打造优势品牌。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1、探索实施学生自主管理，形成学生自主管理方案，初步开展学生自主管理、自主教育，努力培养学生成为一个诚实、自信的阳光少年。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4253" w:type="dxa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梳理明确学生自主管理岗位及职责；（2分）</w:t>
            </w:r>
          </w:p>
          <w:p>
            <w:pPr>
              <w:numPr>
                <w:ilvl w:val="0"/>
                <w:numId w:val="5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探索学生自主管理机制，形成学生自主管理方案；（5分）</w:t>
            </w:r>
          </w:p>
          <w:p>
            <w:pPr>
              <w:numPr>
                <w:ilvl w:val="0"/>
                <w:numId w:val="5"/>
              </w:num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规范实施学生自主管理方案。（3分）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备注：1.学年度指标设计条目原则上不超过5条；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2.各项指标分值自行确定，项目之间最大分差原则上不超过3分。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7440093">
    <w:nsid w:val="551501DD"/>
    <w:multiLevelType w:val="singleLevel"/>
    <w:tmpl w:val="551501DD"/>
    <w:lvl w:ilvl="0" w:tentative="1">
      <w:start w:val="1"/>
      <w:numFmt w:val="decimal"/>
      <w:suff w:val="nothing"/>
      <w:lvlText w:val="%1、"/>
      <w:lvlJc w:val="left"/>
    </w:lvl>
  </w:abstractNum>
  <w:abstractNum w:abstractNumId="1448008003">
    <w:nsid w:val="564ED943"/>
    <w:multiLevelType w:val="singleLevel"/>
    <w:tmpl w:val="564ED943"/>
    <w:lvl w:ilvl="0" w:tentative="1">
      <w:start w:val="1"/>
      <w:numFmt w:val="decimal"/>
      <w:suff w:val="nothing"/>
      <w:lvlText w:val="%1、"/>
      <w:lvlJc w:val="left"/>
    </w:lvl>
  </w:abstractNum>
  <w:abstractNum w:abstractNumId="1448007999">
    <w:nsid w:val="564ED93F"/>
    <w:multiLevelType w:val="singleLevel"/>
    <w:tmpl w:val="564ED93F"/>
    <w:lvl w:ilvl="0" w:tentative="1">
      <w:start w:val="1"/>
      <w:numFmt w:val="decimal"/>
      <w:suff w:val="nothing"/>
      <w:lvlText w:val="%1、"/>
      <w:lvlJc w:val="left"/>
    </w:lvl>
  </w:abstractNum>
  <w:abstractNum w:abstractNumId="1448006803">
    <w:nsid w:val="564ED493"/>
    <w:multiLevelType w:val="singleLevel"/>
    <w:tmpl w:val="564ED493"/>
    <w:lvl w:ilvl="0" w:tentative="1">
      <w:start w:val="1"/>
      <w:numFmt w:val="decimal"/>
      <w:suff w:val="nothing"/>
      <w:lvlText w:val="%1、"/>
      <w:lvlJc w:val="left"/>
    </w:lvl>
  </w:abstractNum>
  <w:abstractNum w:abstractNumId="1427445933">
    <w:nsid w:val="551518AD"/>
    <w:multiLevelType w:val="singleLevel"/>
    <w:tmpl w:val="551518AD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48007999"/>
  </w:num>
  <w:num w:numId="2">
    <w:abstractNumId w:val="1448008003"/>
  </w:num>
  <w:num w:numId="3">
    <w:abstractNumId w:val="1448006803"/>
  </w:num>
  <w:num w:numId="4">
    <w:abstractNumId w:val="1427440093"/>
  </w:num>
  <w:num w:numId="5">
    <w:abstractNumId w:val="14274459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227"/>
    <w:rsid w:val="00014997"/>
    <w:rsid w:val="00026C13"/>
    <w:rsid w:val="00070BE7"/>
    <w:rsid w:val="000824F6"/>
    <w:rsid w:val="000B214B"/>
    <w:rsid w:val="000B5098"/>
    <w:rsid w:val="000D5FE2"/>
    <w:rsid w:val="000E1860"/>
    <w:rsid w:val="000F3F3C"/>
    <w:rsid w:val="00106BEC"/>
    <w:rsid w:val="00147265"/>
    <w:rsid w:val="001606E2"/>
    <w:rsid w:val="001727FB"/>
    <w:rsid w:val="0020452A"/>
    <w:rsid w:val="00225DC3"/>
    <w:rsid w:val="002311CD"/>
    <w:rsid w:val="002739D5"/>
    <w:rsid w:val="00281C8B"/>
    <w:rsid w:val="002C227E"/>
    <w:rsid w:val="002D7913"/>
    <w:rsid w:val="002F73E0"/>
    <w:rsid w:val="0031362B"/>
    <w:rsid w:val="00364769"/>
    <w:rsid w:val="00373EF3"/>
    <w:rsid w:val="003B1075"/>
    <w:rsid w:val="003D481D"/>
    <w:rsid w:val="00406B84"/>
    <w:rsid w:val="00443313"/>
    <w:rsid w:val="00474F01"/>
    <w:rsid w:val="00537723"/>
    <w:rsid w:val="005771F8"/>
    <w:rsid w:val="005C3665"/>
    <w:rsid w:val="005D403F"/>
    <w:rsid w:val="005F22BC"/>
    <w:rsid w:val="00601697"/>
    <w:rsid w:val="00605D88"/>
    <w:rsid w:val="00637EA9"/>
    <w:rsid w:val="006D5AFE"/>
    <w:rsid w:val="006E386D"/>
    <w:rsid w:val="006F4B78"/>
    <w:rsid w:val="00705227"/>
    <w:rsid w:val="007269ED"/>
    <w:rsid w:val="00740443"/>
    <w:rsid w:val="007471E2"/>
    <w:rsid w:val="00761381"/>
    <w:rsid w:val="00772600"/>
    <w:rsid w:val="007815C2"/>
    <w:rsid w:val="007A4D35"/>
    <w:rsid w:val="007B7DF7"/>
    <w:rsid w:val="007D6C37"/>
    <w:rsid w:val="00832487"/>
    <w:rsid w:val="00842CC9"/>
    <w:rsid w:val="00864F03"/>
    <w:rsid w:val="008C3E87"/>
    <w:rsid w:val="008E6C51"/>
    <w:rsid w:val="008F7EE5"/>
    <w:rsid w:val="00927238"/>
    <w:rsid w:val="009552FA"/>
    <w:rsid w:val="00973335"/>
    <w:rsid w:val="00980BCE"/>
    <w:rsid w:val="009901EE"/>
    <w:rsid w:val="009C76EF"/>
    <w:rsid w:val="00A27F9D"/>
    <w:rsid w:val="00A65C44"/>
    <w:rsid w:val="00A736E2"/>
    <w:rsid w:val="00AA4206"/>
    <w:rsid w:val="00AB3C4F"/>
    <w:rsid w:val="00AE02D5"/>
    <w:rsid w:val="00B00E70"/>
    <w:rsid w:val="00B02A79"/>
    <w:rsid w:val="00B3640A"/>
    <w:rsid w:val="00B7685A"/>
    <w:rsid w:val="00B945DB"/>
    <w:rsid w:val="00BB1EF8"/>
    <w:rsid w:val="00BB7A3E"/>
    <w:rsid w:val="00BF0E9A"/>
    <w:rsid w:val="00C06731"/>
    <w:rsid w:val="00C2767B"/>
    <w:rsid w:val="00C3797B"/>
    <w:rsid w:val="00C66121"/>
    <w:rsid w:val="00CA11B9"/>
    <w:rsid w:val="00CC36A6"/>
    <w:rsid w:val="00D64666"/>
    <w:rsid w:val="00D64F11"/>
    <w:rsid w:val="00DC1E18"/>
    <w:rsid w:val="00DC5770"/>
    <w:rsid w:val="00E93F62"/>
    <w:rsid w:val="00EE3A83"/>
    <w:rsid w:val="00EF79D0"/>
    <w:rsid w:val="00F211B4"/>
    <w:rsid w:val="00F22ECB"/>
    <w:rsid w:val="00F43CD7"/>
    <w:rsid w:val="00F8337D"/>
    <w:rsid w:val="00F926CA"/>
    <w:rsid w:val="00FA6F4E"/>
    <w:rsid w:val="00FC0EE9"/>
    <w:rsid w:val="02A837E9"/>
    <w:rsid w:val="0AE84FF2"/>
    <w:rsid w:val="18F40581"/>
    <w:rsid w:val="1BE65F69"/>
    <w:rsid w:val="257B138A"/>
    <w:rsid w:val="25BA46F2"/>
    <w:rsid w:val="261D2218"/>
    <w:rsid w:val="2BA95732"/>
    <w:rsid w:val="2DE95C61"/>
    <w:rsid w:val="30BE1F06"/>
    <w:rsid w:val="32572149"/>
    <w:rsid w:val="33E760F5"/>
    <w:rsid w:val="34CC6D7B"/>
    <w:rsid w:val="3B2F4CA9"/>
    <w:rsid w:val="437C1F45"/>
    <w:rsid w:val="46333274"/>
    <w:rsid w:val="49465DE7"/>
    <w:rsid w:val="49DA57B7"/>
    <w:rsid w:val="4D817448"/>
    <w:rsid w:val="5DA62130"/>
    <w:rsid w:val="5F164911"/>
    <w:rsid w:val="6A120191"/>
    <w:rsid w:val="6A654927"/>
    <w:rsid w:val="6A834FCD"/>
    <w:rsid w:val="70D715DC"/>
    <w:rsid w:val="7179726A"/>
    <w:rsid w:val="77BF4B0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0"/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230</Words>
  <Characters>1311</Characters>
  <Lines>10</Lines>
  <Paragraphs>3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2015-01-05T01:00:00Z</dcterms:created>
  <dc:creator>万户网络</dc:creator>
  <cp:lastModifiedBy>Administrator</cp:lastModifiedBy>
  <cp:lastPrinted>2015-03-27T00:46:00Z</cp:lastPrinted>
  <dcterms:modified xsi:type="dcterms:W3CDTF">2015-11-24T00:37:01Z</dcterms:modified>
  <dc:title>表6：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